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南京市栖霞区城市管理局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贯彻执行国家、省、市有关城市管理和执法的方针、政策和法律、法规、规章。研究制定并组织实施南京市栖霞区城市管理发展战略、中长期发展规划、年度计划及环境卫生、城市绿化等专项规划和行业发展规划。承担组织指导、统筹协调、监督检查、综合考评城市管理工作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2.负责编制城市管理和维护经费的中长期计划和年度计划。</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3.组织协调南京市栖霞区市容环境的保障和综合整治。承担市容环卫设施、市政设施、城市绿化设施综合维护管理的责任。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4.承担南京市栖霞区城市管理相对集中行政处罚权工作。负责组织协调、指导检查和监督考核国家卫生城市管理工作。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5.承担推进数字化、精细化、长效化城市管理的责任。负责组织协调重要节日、重大活动期间市容环境卫生、市政设施、绿化、城管执法的保障工作。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6.承办南京市栖霞区委、区政府和上级业务主管部门交办的其他事项。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办公室、行政审批服务科、市容景观管理科、环境卫生管理科、市政绿化管理科、综合管理科。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本部门下属单位包括:南京市栖霞区城市管理综合行政执法大队、南京市栖霞区市政设施综合养护管理所、南京市栖霞区停车设施管理中心、南京市栖霞区数字化城市管理指挥中心。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5</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南京市栖霞区城市管理局（本级），南京市栖霞区城市管理综合行政执法大队，南京市栖霞区市政设施综合养护管理所，南京市栖霞区停车设施管理中心，南京市栖霞区数字化城市管理指挥中心。</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2022年，城市管理工作将聚焦全区重点中心任务，以更高的站位、更大的格局、更宽的视野，重点聚焦六大方向，做到“六个紧盯”，推动城市管理高质量发展取得新成绩。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聚焦创新引领，紧盯停车需求寻求突破。今年，区城管局作为全市首家机关停车资源共享试点单位，拿出内部停车场30个车位，全时段24小时向社会开放；2022年，我们将围绕全区停车资源共享难点、痛点，精准发力，深入推进停车资源共享工作，努力打造全市停车资源共享的样板。</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聚焦数字赋能，紧盯城市治理提升效能。不断拓展城市管理信息化应用场景，继续升级智慧环卫平台，健全垃圾收运信息化调度体系；完善渣土运输视频监控建设，打造信息、高效、安全的渣土运输监管模式；将停车资源共享平台化、共享工作项目化，建设栖霞区停车二级共享平台；对接市级平台，完成区级城市管理执法“精靓系统”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聚焦统筹推进，紧盯无废城市闭环管理。在今年完成栖霞区固废资源化利用中心规划编制的基础上，2022年，区餐厨废弃物处置厂建成投产，将赋予全区每日230吨的餐厨垃圾处置能力；在前期可行性研究基础上，积极推进区垃圾分类贮存分拣中心和有害垃圾暂存项目建设，破解有害垃圾仓库选址难、建设难、存在环保安全隐患等系列问题。</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聚焦精细管理，紧盯垃圾分类争先进位。居民生活垃圾分类继续坚持问题导向，落实省级达标小区创建工作；深入开展居民小区“争优除差”行动，常态化开展宣教活动；落实现场精细管理，提升分类质量；规范作业要求，整体提升收运作业水平，确保垃圾分类考核始终走在全市前列。</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聚焦民生保障，紧盯文明典范城市创建。聚焦主次干道、背街小巷和农贸市场周边环境“脏、乱、差”，持续开展整治行动，以文明城市创建常态长效的落实，促进城市精细化管理的提升。继续开展厕所革命，完成2022年度4座城镇公厕新建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聚焦提质增效，紧盯考核指标凝聚合力。紧扣市级城市治理长效考核，用好用足区对街考核的指挥棒，提升城管工作的执行力；紧扣全区重点工程项目，开展各类保障施工行动；紧扣年度目标任务完成，城管局将继续主动对接街道、靠前服务，落实街道吹哨，部门报到，区街协同作战，共同破解影响考核难题。</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南京市栖霞区城市管理局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南京市栖霞区城市管理局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25,856.94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265.00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1,817.72</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24,782.74</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2,626.92</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27,674.66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27,674.66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27,674.66</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27,674.66</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27,674.66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27,674.66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25,856.94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1,817.72</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南京市栖霞区城市管理局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27,674.66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27,674.66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25,856.94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1,817.72</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334001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南京市栖霞区城市管理局（机关）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18,932.43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18,932.43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18,932.43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334002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南京市栖霞区城市管理综合行政执法大队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7,204.38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7,204.38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5,386.66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1,817.72</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334003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南京市栖霞区市政设施综合养护管理所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639.77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639.77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639.77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334004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南京市栖霞区停车设施管理中心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481.86</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481.86</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481.86</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334005</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南京市栖霞区数字化城市管理指挥中心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416.22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416.22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416.22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27,674.66</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10,379.40</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17,295.26</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24,782.74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7,752.48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17,030.26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8,070.34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7,430.34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2,122.75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2,122.75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城管执法</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5,137.76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4,847.76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809.83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16,712.40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16,390.26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16,712.40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322.14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16,390.26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2,626.92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2,626.92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2,626.92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2,626.92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829.54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829.54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1,797.38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1,797.38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南京市栖霞区城市管理局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25,856.94</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25,856.94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25,856.94</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265.00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23,586.59</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2,005.35</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25,856.94</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25,856.94</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25,856.94</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8,561.68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7,985.61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576.07</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17,295.26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23,586.59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6,556.33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5,980.26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576.07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17,030.26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6,874.19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6,234.19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5,664.68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569.51</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2,122.75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2,122.75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2,077.56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45.19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城管执法</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3,941.61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3,651.61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3,164.62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486.99</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809.83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459.83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422.50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37.33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16,712.40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315.58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16,390.26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16,712.40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322.14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315.58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6.56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16,390.26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2,005.35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2,005.35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2,005.35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2,005.35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2,005.35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2,005.35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633.21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633.21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633.21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1,372.14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1,372.14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1,372.14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南京市栖霞区城市管理局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8,561.68</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7,985.61</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6,121.73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6,121.73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691.21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691.21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2,798.29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2,798.29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241.93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234.27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183.17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183.17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206.07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633.21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180.54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159.13</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172.18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25,856.94</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8,561.68</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7,985.61</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576.07</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17,295.26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23,586.59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6,556.33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5,980.26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576.07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17,030.26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城乡社区管理事务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6,874.19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6,234.19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5,664.68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569.51</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2,122.75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2,122.75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2,077.56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45.19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城管执法</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3,941.61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3,651.61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3,164.62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486.99</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其他城乡社区管理事务支出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809.83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459.83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422.50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37.33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16,712.40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16,390.26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2129999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其他城乡社区支出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16,712.40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322.14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6.56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16,390.26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2,005.35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633.21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633.21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633.21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1,372.14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1,372.14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1,372.14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8,561.68</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7,985.61</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6,121.73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6,121.73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691.21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691.21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2,798.29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2,798.29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241.93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241.93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30.52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234.27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366.35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183.17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183.17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206.07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633.21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633.21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712.00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576.07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180.54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7.98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33.08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159.13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159.13</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172.18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172.18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8.12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医疗费补助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28.67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12.08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1,691.70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88.38</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85.70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85.70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2.68</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5.54</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525.42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525.42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174.21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水费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66.30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159.13</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12.10</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南京市栖霞区城市管理局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南京市栖霞区城市管理综合行政执法大队</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84.00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部门运转经费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小型客车</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77.00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77.00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部门运转经费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其他电话通信设备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部门运转经费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其他家具用具</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南京市栖霞区城市管理局2022年度收入、支出预算总计27,674.66万元，与上年相比收、支预算总计各增加1,835.92万元，增长7.11%。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（一）收入预算总计27,674.66万元。包括：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1．本年收入合计27,674.66万元。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（1）一般公共预算拨款收入25,856.94万元，与上年相比增加218.2万元，增长0.85%。主要原因是城乡社区管理事务与公共设施、环境卫生方面基本支出及项目支出增加。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（9）其他收入1,817.72万元，与上年相比增加1,617.72万元，增长808.86%。主要原因是城市维护管理等专项业务支出资金来源调整。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（二）支出预算总计27,674.66万元。包括：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1．本年支出合计27,674.66万元。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265万元，主要用于用于保障机关事业单位正常运转，支持各机关单位履行职能。与上年相比增加265万元（去年预算数为0万元，无法计算增减比率）。主要原因是机关后勤保障费用专项列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（2）城乡社区支出（类）支出24,782.74万元，主要用于开展城市管理事务性支出。与上年相比增加870.05万元，增长3.64%。主要原因是城市维护管理等日常性支出增加。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2,626.92万元，主要用于按照国家有关规定为职工缴纳住房公积金，逐月住房补贴等。与上年相比增加700.87万元，增长36.39%。主要原因是政策性调整，按照国家有关规定为职工缴纳住房公积金、逐月住房补贴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南京市栖霞区城市管理局2022年收入预算合计27,674.66万元，包括本年收入27,674.66万元，上年结转结余0万元。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本年一般公共预算收入25,856.94万元，占93.43%；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本年其他收入1,817.72万元，占6.57%；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南京市栖霞区城市管理局2022年支出预算合计27,674.66万元，其中：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基本支出10,379.4万元，占37.51%；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项目支出17,295.26万元，占62.49%；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南京市栖霞区城市管理局2022年度财政拨款收、支总预算25,856.94万元。与上年相比，财政拨款收、支总计各增加218.2万元，增长0.85%。主要原因是城市维护管理相关支出增加。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南京市栖霞区城市管理局2022年财政拨款预算支出25,856.94万元，占本年支出合计的93.43%。与上年相比，财政拨款支出增加218.2万元，增长0.85%。主要原因是城市维护管理相关支出增加。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其他一般公共服务支出（款）其他一般公共服务支出（项）支出265万元，与上年相比增加265万元（去年预算数为0万元，无法计算增减比率）。主要原因是机关后勤保障费用专项列支。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（二）城乡社区支出（类）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1.城乡社区管理事务（款）行政运行（项）支出2,122.75万元，与上年相比增加34.01万元，增长1.63%。主要原因是政策性调资，人员工资调标及相关社会保障支出增加。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2.城乡社区管理事务（款）城管执法（项）支出3,941.61万元，与上年相比减少92.77万元，减少2.3%。主要原因是政策性项目调减。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3.城乡社区管理事务（款）其他城乡社区管理事务支出（项）支出809.83万元，与上年相比减少1,429.44万元，减少63.84%。主要原因是厉行节约，缩减部分开支。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4.其他城乡社区支出（款）其他城乡社区支出（项）支出16,712.4万元，与上年相比增加16,327.34万元，增长4,240.21%。主要原因是口径调整。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1.住房改革支出（款）住房公积金（项）支出633.21万元，与上年相比增加105.94万元，增长20.09%。主要原因是政策性调资及人员增加等因素。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2.住房改革支出（款）购房补贴（项）支出1,372.14万元，与上年相比减少26.64万元，减少1.9%。主要原因是人员退休等政策性减少。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南京市栖霞区城市管理局2022年度财政拨款基本支出预算8,561.68万元，其中：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7,985.61万元。主要包括：基本工资、津贴补贴、奖金、伙食补助费、绩效工资、机关事业单位基本养老保险缴费、职业年金缴费、职工基本医疗保险缴费、其他社会保障缴费、住房公积金、其他工资福利支出、退休费、生活补助、医疗费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（二）公用经费576.07万元。主要包括：办公费、水费、电费、邮电费、差旅费、会议费、培训费、公务接待费、工会经费、公务用车运行维护费、其他交通费用、其他商品和服务支出。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南京市栖霞区城市管理局2022年一般公共预算财政拨款支出预算25,856.94万元，与上年相比增加218.2万元，增长0.85%。主要原因是城乡社区管理事务与公共设施、环境卫生方面基本支出及项目支出增加。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南京市栖霞区城市管理局2022年度一般公共预算财政拨款基本支出预算8,561.68万元，其中：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7,985.61万元。主要包括：基本工资、津贴补贴、奖金、伙食补助费、绩效工资、机关事业单位基本养老保险缴费、职业年金缴费、职工基本医疗保险缴费、其他社会保障缴费、住房公积金、其他工资福利支出、退休费、生活补助、医疗费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（二）公用经费576.07万元。主要包括：办公费、水费、电费、邮电费、差旅费、会议费、培训费、公务接待费、工会经费、公务用车运行维护费、其他交通费用、其他商品和服务支出。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度一般公共预算拨款安排的“三公”经费预算支出中，因公出国（境）费支出0万元，占“三公”经费的0%；公务用车购置及运行维护费支出85.7万元，占“三公”经费的96.97%；公务接待费支出2.68万元，占“三公”经费的3.03%。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2．公务用车购置及运行维护费预算支出85.7万元。其中：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（2）公务用车运行维护费预算支出85.7万元，比上年预算减少6.4万元，主要原因是厉行节约，严格规范公务用车管理，压缩开支。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3．公务接待费预算支出2.68万元，比上年预算减少3.55万元，主要原因是厉行节约，压缩相关开支。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南京市栖霞区城市管理局2022年度一般公共预算拨款安排的会议费预算支出3.8万元，比上年预算减少0.7万元，主要原因是厉行节约，压缩相关开支。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南京市栖霞区城市管理局2022年度一般公共预算拨款安排的培训费预算支出5.54万元，比上年预算减少26.94万元，主要原因是厉行节约，压缩相关开支。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南京市栖霞区城市管理局2022年国有资本经营预算支出0万元。与上年预算数相同。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2022年本部门一般公共预算机关运行经费预算支出525.42万元。与上年相比增加0.25万元，增长0.05%。主要原因是统计口径调整。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2022年度政府采购支出预算总额84万元，其中：拟采购货物支出84万元、拟采购工程支出0万元、拟购买服务支出0万元。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35辆，其中，一般公务用车1辆、执法执勤用车25辆、特种专业技术用车9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2022年度，本部门整体支出纳入绩效目标管理，涉及四本预算资金27,674.66万元；本部门共8个项目纳入绩效目标管理，涉及四本预算资金合计17,295.26万元，占四本预算资金(基本支出除外)总额的比例为100%。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八、一般公共服务支出(类)其他一般公共服务支出(款)其他一般公共服务支出(项)</w:t>
      </w:r>
      <w:r>
        <w:rPr>
          <w:rFonts w:ascii="仿宋" w:hAnsi="仿宋" w:cs="仿宋" w:eastAsia="仿宋"/>
          <w:b w:val="true"/>
        </w:rPr>
        <w:t>：</w:t>
      </w:r>
      <w:r>
        <w:rPr>
          <w:rFonts w:hint="eastAsia" w:ascii="仿宋" w:hAnsi="仿宋" w:eastAsia="仿宋" w:cs="仿宋"/>
        </w:rPr>
        <w:t>反映除上述项目以外的其他一般公共服务支出。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九、城乡社区支出(类)城乡社区管理事务(款)行政运行(项)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十、城乡社区支出(类)城乡社区管理事务(款)城管执法(项)</w:t>
      </w:r>
      <w:r>
        <w:rPr>
          <w:rFonts w:ascii="仿宋" w:hAnsi="仿宋" w:cs="仿宋" w:eastAsia="仿宋"/>
          <w:b w:val="true"/>
        </w:rPr>
        <w:t>：</w:t>
      </w:r>
      <w:r>
        <w:rPr>
          <w:rFonts w:hint="eastAsia" w:ascii="仿宋" w:hAnsi="仿宋" w:eastAsia="仿宋" w:cs="仿宋"/>
        </w:rPr>
        <w:t>反映城市管理综合行政执法、加强城市市容和环境卫生管理等方面的支出。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十一、城乡社区支出(类)城乡社区管理事务(款)其他城乡社区管理事务支出(项)</w:t>
      </w:r>
      <w:r>
        <w:rPr>
          <w:rFonts w:ascii="仿宋" w:hAnsi="仿宋" w:cs="仿宋" w:eastAsia="仿宋"/>
          <w:b w:val="true"/>
        </w:rPr>
        <w:t>：</w:t>
      </w:r>
      <w:r>
        <w:rPr>
          <w:rFonts w:hint="eastAsia" w:ascii="仿宋" w:hAnsi="仿宋" w:eastAsia="仿宋" w:cs="仿宋"/>
        </w:rPr>
        <w:t>反映除上述项目以外其他用于城乡社区管理事务方面的支出。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十二、城乡社区支出(类)其他城乡社区支出(款)其他城乡社区支出(项)</w:t>
      </w:r>
      <w:r>
        <w:rPr>
          <w:rFonts w:ascii="仿宋" w:hAnsi="仿宋" w:cs="仿宋" w:eastAsia="仿宋"/>
          <w:b w:val="true"/>
        </w:rPr>
        <w:t>：</w:t>
      </w:r>
      <w:r>
        <w:rPr>
          <w:rFonts w:hint="eastAsia" w:ascii="仿宋" w:hAnsi="仿宋" w:eastAsia="仿宋" w:cs="仿宋"/>
        </w:rPr>
        <w:t>反映除上述项目以外其他用于城乡社区方面的支出。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南京市栖霞区城市管理局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