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1" w:rightFromText="181" w:vertAnchor="page" w:horzAnchor="page" w:tblpX="1081" w:tblpY="1778"/>
        <w:tblW w:w="9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615"/>
        <w:gridCol w:w="3753"/>
        <w:gridCol w:w="1010"/>
        <w:gridCol w:w="1667"/>
      </w:tblGrid>
      <w:tr w14:paraId="0470E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8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0324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 w14:paraId="051E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-407670</wp:posOffset>
                      </wp:positionV>
                      <wp:extent cx="1231265" cy="314325"/>
                      <wp:effectExtent l="0" t="0" r="6985" b="952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824865" y="985520"/>
                                <a:ext cx="1231265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07B9638"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30"/>
                                      <w:szCs w:val="30"/>
                                      <w:u w:val="none"/>
                                      <w:lang w:val="en-US" w:eastAsia="zh-CN" w:bidi="ar"/>
                                    </w:rPr>
                                    <w:t>附件2: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2pt;margin-top:-32.1pt;height:24.75pt;width:96.95pt;z-index:251659264;mso-width-relative:page;mso-height-relative:page;" fillcolor="#FFFFFF [3201]" filled="t" stroked="f" coordsize="21600,21600" o:gfxdata="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VYYi3VAAAA&#10;CQEAAA8AAAAAAAAAAQAgAAAAIgAAAGRycy9kb3ducmV2LnhtbFBLAQIUABQAAAAIAIdO4kB+ZcjV&#10;WQIAAJkEAAAOAAAAAAAAAAEAIAAAACQBAABkcnMvZTJvRG9jLnhtbFBLBQYAAAAABgAGAFkBAADv&#10;BQAAAAA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107B9638"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30"/>
                                <w:szCs w:val="30"/>
                                <w:u w:val="none"/>
                                <w:lang w:val="en-US" w:eastAsia="zh-CN" w:bidi="ar"/>
                              </w:rPr>
                              <w:t>附件2: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栖霞区2025年第一批市级农业专项资金安排计划表 </w:t>
            </w:r>
          </w:p>
        </w:tc>
      </w:tr>
      <w:tr w14:paraId="584AC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B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大专项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D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5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任务（建设内容）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3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资金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F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牵头科室</w:t>
            </w:r>
          </w:p>
        </w:tc>
      </w:tr>
      <w:tr w14:paraId="49CB4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D6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现代农业发展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C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*现代蔬菜园艺高质量发展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8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蔬菜园艺设施6个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9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6E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农业科</w:t>
            </w:r>
          </w:p>
        </w:tc>
      </w:tr>
      <w:tr w14:paraId="2D8C2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3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A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衔接推进乡村振兴补助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5F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乡村振兴重点街街村各1个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E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FC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统筹发展科</w:t>
            </w:r>
          </w:p>
        </w:tc>
      </w:tr>
      <w:tr w14:paraId="6E83F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D6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A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农村合作经济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07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新型农村集体经济项目2个（桦墅印象乡村会客厅、水一方产业融合发展设施农用项目）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25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F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统筹发展科</w:t>
            </w:r>
          </w:p>
        </w:tc>
      </w:tr>
      <w:tr w14:paraId="58E12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83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B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22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新型农业经营主体贷款贴息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3C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A1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农村产业发展科</w:t>
            </w:r>
          </w:p>
        </w:tc>
      </w:tr>
      <w:tr w14:paraId="5518A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B5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A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4B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D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36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ADEF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43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农业公共服务63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80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农业机械化资金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E4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开展农机安全监管和“平安”农机建设;促进农机机械化率和特色农机化率提升。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92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C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农业装备科</w:t>
            </w:r>
          </w:p>
        </w:tc>
      </w:tr>
      <w:tr w14:paraId="2FDDD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6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8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承包地二轮延包工作补助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4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土地承包到期后再延长30年工作补助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BF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0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统筹发展科</w:t>
            </w:r>
          </w:p>
        </w:tc>
      </w:tr>
      <w:tr w14:paraId="07F8E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C424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8A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现代种业发展资金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D9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创制、引进、示范推广优质农作物新品种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C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9E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农业科</w:t>
            </w:r>
          </w:p>
        </w:tc>
      </w:tr>
      <w:tr w14:paraId="3CFAD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CFD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0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“智汇三农”人才工程资金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B9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“智汇三农”人才工程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3B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6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农村产业发展科</w:t>
            </w:r>
          </w:p>
        </w:tc>
      </w:tr>
      <w:tr w14:paraId="21B97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3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28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6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9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8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1E66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15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农业绿色发展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734.5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7C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秸秆机械化还田补贴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3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对实施水稻、小麦秸秆机械化还田作业的种植户按省市规定实施作业补助。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DF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BB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农业装备科</w:t>
            </w:r>
          </w:p>
        </w:tc>
      </w:tr>
      <w:tr w14:paraId="3B19C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21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41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沿江5公里商品有机肥与配方肥推广补贴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9B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完成商品有机肥与生物有机肥的撒施任务</w:t>
            </w:r>
          </w:p>
        </w:tc>
        <w:tc>
          <w:tcPr>
            <w:tcW w:w="101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35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FD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农业科</w:t>
            </w:r>
          </w:p>
        </w:tc>
      </w:tr>
      <w:tr w14:paraId="2E85C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50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29B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耕地质量建设与保护资金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22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耕地安全利用工作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0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2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农田建设管理科</w:t>
            </w:r>
          </w:p>
        </w:tc>
      </w:tr>
      <w:tr w14:paraId="46497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E1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A84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生态循环农业资金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73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开展农村能源维护体系建设与安全生产监管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EC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08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农业科</w:t>
            </w:r>
          </w:p>
        </w:tc>
      </w:tr>
      <w:tr w14:paraId="608BC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B3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04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36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秸秆收储与多种形式利用补助工作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4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D1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农业科</w:t>
            </w:r>
          </w:p>
        </w:tc>
      </w:tr>
      <w:tr w14:paraId="60406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DB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19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农产品质量安全监管资金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A5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农产品质量安全监管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1B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7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农业科</w:t>
            </w:r>
          </w:p>
        </w:tc>
      </w:tr>
      <w:tr w14:paraId="71D9A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E9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CA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动物及动物产品安全保障资金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8E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开展重大动物疫病强制免疫和“先打后补”、重大动物疫情扑杀和应激死亡、病死畜禽收集暂存点维护改造、重大动物疫病监测以及智慧动检手持终端服务等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13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1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二中队</w:t>
            </w:r>
          </w:p>
        </w:tc>
      </w:tr>
      <w:tr w14:paraId="7CE7A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5B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2F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小计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80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4C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734.5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5A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7338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5A39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</w:t>
            </w:r>
          </w:p>
        </w:tc>
        <w:tc>
          <w:tcPr>
            <w:tcW w:w="375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8D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5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1502.5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6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0C2B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79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备注：加注*的项目资金按项目申报类管理施行</w:t>
            </w:r>
          </w:p>
        </w:tc>
      </w:tr>
    </w:tbl>
    <w:p w14:paraId="64F7AFFE">
      <w:pPr>
        <w:spacing w:line="660" w:lineRule="exact"/>
        <w:jc w:val="both"/>
        <w:rPr>
          <w:rFonts w:hint="eastAsia"/>
          <w:lang w:val="en-US" w:eastAsia="zh-CN"/>
        </w:rPr>
      </w:pPr>
      <w:bookmarkStart w:id="0" w:name="_GoBack"/>
      <w:bookmarkEnd w:id="0"/>
    </w:p>
    <w:p w14:paraId="57685235"/>
    <w:sectPr>
      <w:footerReference r:id="rId5" w:type="default"/>
      <w:pgSz w:w="11906" w:h="16838"/>
      <w:pgMar w:top="2098" w:right="1474" w:bottom="1985" w:left="1588" w:header="851" w:footer="992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37A3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-201295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6196EA">
                          <w:pPr>
                            <w:pStyle w:val="3"/>
                            <w:rPr>
                              <w:rFonts w:hint="eastAsia" w:ascii="Times New Roman" w:hAnsi="Times New Roman" w:cs="Times New Roman" w:eastAsiaTheme="minorEastAsia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  <w:highlight w:val="none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highlight w:val="none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b w:val="0"/>
                              <w:bCs w:val="0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  <w:szCs w:val="18"/>
                              <w:highlight w:val="none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.8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XBB7f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6196EA">
                    <w:pPr>
                      <w:pStyle w:val="3"/>
                      <w:rPr>
                        <w:rFonts w:hint="eastAsia" w:ascii="Times New Roman" w:hAnsi="Times New Roman" w:cs="Times New Roman" w:eastAsiaTheme="minorEastAsia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  <w:highlight w:val="none"/>
                      </w:rPr>
                      <w:t>—</w:t>
                    </w:r>
                    <w:r>
                      <w:rPr>
                        <w:rFonts w:hint="eastAsia"/>
                        <w:sz w:val="18"/>
                        <w:szCs w:val="18"/>
                        <w:highlight w:val="none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b w:val="0"/>
                        <w:bCs w:val="0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  <w:szCs w:val="18"/>
                        <w:highlight w:val="none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32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line="560" w:lineRule="exact"/>
      <w:ind w:firstLine="480" w:firstLineChars="200"/>
    </w:pPr>
    <w:rPr>
      <w:rFonts w:ascii="Times New Roman" w:hAnsi="Times New Roman"/>
      <w:sz w:val="2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2025-11-21T08:28:12Z</dcterms:created>
  <dc:creator>Administrator</dc:creator>
  <cp:lastModifiedBy>陈琳</cp:lastModifiedBy>
  <dcterms:modified xsi:type="dcterms:W3CDTF">2025-11-21T08:29:01Z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eyJoZGlkIjoiMzMwZTk5MWJmMjVjZGU4ODdjNTA0MmRhYzAxYzJiNDEiLCJ1c2VySWQiOiIyNjU1Njc1NDUifQ==</vt:lpwstr>
  </property>
  <property fmtid="{D5CDD505-2E9C-101B-9397-08002B2CF9AE}" pid="4" name="ICV">
    <vt:lpwstr>922D1303A38F42F092944E0543BD91CC_12</vt:lpwstr>
  </property>
</Properties>
</file>